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CDF0" w14:textId="4BE28605" w:rsidR="00366072" w:rsidRPr="00E17AD4" w:rsidRDefault="00E17AD4" w:rsidP="00FC19DC">
      <w:pPr>
        <w:pStyle w:val="Heading1"/>
        <w:spacing w:after="240"/>
        <w:ind w:left="0"/>
        <w:rPr>
          <w:rFonts w:ascii="Verdana" w:hAnsi="Verdana"/>
          <w:spacing w:val="-1"/>
          <w:sz w:val="24"/>
          <w:szCs w:val="24"/>
        </w:rPr>
      </w:pPr>
      <w:r w:rsidRPr="00E17AD4">
        <w:rPr>
          <w:rFonts w:ascii="Verdana" w:hAnsi="Verdana"/>
          <w:sz w:val="24"/>
          <w:szCs w:val="24"/>
        </w:rPr>
        <w:t>Health</w:t>
      </w:r>
      <w:r>
        <w:rPr>
          <w:rFonts w:ascii="Verdana" w:hAnsi="Verdana"/>
          <w:sz w:val="24"/>
          <w:szCs w:val="24"/>
        </w:rPr>
        <w:t>c</w:t>
      </w:r>
      <w:r w:rsidRPr="00E17AD4">
        <w:rPr>
          <w:rFonts w:ascii="Verdana" w:hAnsi="Verdana"/>
          <w:sz w:val="24"/>
          <w:szCs w:val="24"/>
        </w:rPr>
        <w:t xml:space="preserve">are Provider </w:t>
      </w:r>
      <w:r>
        <w:rPr>
          <w:rFonts w:ascii="Verdana" w:hAnsi="Verdana"/>
          <w:sz w:val="24"/>
          <w:szCs w:val="24"/>
        </w:rPr>
        <w:t>o</w:t>
      </w:r>
      <w:r w:rsidRPr="00E17AD4">
        <w:rPr>
          <w:rFonts w:ascii="Verdana" w:hAnsi="Verdana"/>
          <w:sz w:val="24"/>
          <w:szCs w:val="24"/>
        </w:rPr>
        <w:t xml:space="preserve">r </w:t>
      </w:r>
      <w:proofErr w:type="spellStart"/>
      <w:r w:rsidRPr="00E17AD4">
        <w:rPr>
          <w:rFonts w:ascii="Verdana" w:hAnsi="Verdana"/>
          <w:sz w:val="24"/>
          <w:szCs w:val="24"/>
        </w:rPr>
        <w:t>Authori</w:t>
      </w:r>
      <w:r>
        <w:rPr>
          <w:rFonts w:ascii="Verdana" w:hAnsi="Verdana"/>
          <w:sz w:val="24"/>
          <w:szCs w:val="24"/>
        </w:rPr>
        <w:t>s</w:t>
      </w:r>
      <w:r w:rsidRPr="00E17AD4">
        <w:rPr>
          <w:rFonts w:ascii="Verdana" w:hAnsi="Verdana"/>
          <w:sz w:val="24"/>
          <w:szCs w:val="24"/>
        </w:rPr>
        <w:t>ed</w:t>
      </w:r>
      <w:proofErr w:type="spellEnd"/>
      <w:r w:rsidRPr="00E17AD4">
        <w:rPr>
          <w:rFonts w:ascii="Verdana" w:hAnsi="Verdana"/>
          <w:sz w:val="24"/>
          <w:szCs w:val="24"/>
        </w:rPr>
        <w:t xml:space="preserve"> Dispenser Information</w:t>
      </w:r>
    </w:p>
    <w:p w14:paraId="55962E0C" w14:textId="77777777" w:rsidR="00E17AD4" w:rsidRPr="00E17AD4" w:rsidRDefault="00E17AD4" w:rsidP="00E17AD4">
      <w:pPr>
        <w:spacing w:after="120"/>
        <w:jc w:val="both"/>
        <w:rPr>
          <w:rFonts w:ascii="Verdana" w:hAnsi="Verdana"/>
          <w:lang w:val="en-GB"/>
        </w:rPr>
      </w:pPr>
      <w:r w:rsidRPr="00E17AD4">
        <w:rPr>
          <w:rFonts w:ascii="Verdana" w:hAnsi="Verdana"/>
          <w:lang w:val="en-GB"/>
        </w:rPr>
        <w:t xml:space="preserve">[PRODUCT for INTENDED USE] </w:t>
      </w:r>
    </w:p>
    <w:p w14:paraId="7D715887" w14:textId="4437C869" w:rsidR="00E17AD4" w:rsidRPr="0014576D" w:rsidRDefault="00E17AD4" w:rsidP="00E17AD4">
      <w:pPr>
        <w:spacing w:after="120"/>
        <w:jc w:val="both"/>
        <w:rPr>
          <w:rFonts w:ascii="Verdana" w:hAnsi="Verdana"/>
          <w:lang w:val="en-GB"/>
        </w:rPr>
      </w:pPr>
      <w:r w:rsidRPr="0014576D">
        <w:rPr>
          <w:rFonts w:ascii="Verdana" w:hAnsi="Verdana"/>
          <w:lang w:val="en-GB"/>
        </w:rPr>
        <w:t xml:space="preserve">An emergency has been declared by the Ministry of Health. </w:t>
      </w:r>
    </w:p>
    <w:p w14:paraId="005E1F8B" w14:textId="77777777" w:rsidR="00E17AD4" w:rsidRPr="0014576D" w:rsidRDefault="00E17AD4" w:rsidP="00E17AD4">
      <w:pPr>
        <w:spacing w:after="120"/>
        <w:jc w:val="both"/>
        <w:rPr>
          <w:rFonts w:ascii="Verdana" w:hAnsi="Verdana"/>
          <w:lang w:val="en-GB"/>
        </w:rPr>
      </w:pPr>
      <w:r w:rsidRPr="0014576D">
        <w:rPr>
          <w:rFonts w:ascii="Verdana" w:hAnsi="Verdana"/>
          <w:lang w:val="en-GB"/>
        </w:rPr>
        <w:t xml:space="preserve">[INCLUDE A BRIEF DESCRIPTION (1-2 sentences) OF THE EMERGENCY]. </w:t>
      </w:r>
    </w:p>
    <w:p w14:paraId="35ECCB92" w14:textId="4C3C4E40" w:rsidR="00E17AD4" w:rsidRPr="00E17AD4" w:rsidRDefault="00E17AD4" w:rsidP="00E17AD4">
      <w:pPr>
        <w:spacing w:after="120"/>
        <w:jc w:val="both"/>
        <w:rPr>
          <w:rFonts w:ascii="Verdana" w:hAnsi="Verdana"/>
          <w:lang w:val="en-GB"/>
        </w:rPr>
      </w:pPr>
      <w:r w:rsidRPr="0014576D">
        <w:rPr>
          <w:rFonts w:ascii="Verdana" w:hAnsi="Verdana"/>
          <w:lang w:val="en-GB"/>
        </w:rPr>
        <w:t xml:space="preserve">The MCA has authorised the emergency use of [PRODUCT] for a use [IDENTIFY THE INTENDED USE] that has not yet obtained MCA </w:t>
      </w:r>
      <w:r w:rsidR="005A749A" w:rsidRPr="0014576D">
        <w:rPr>
          <w:rFonts w:ascii="Verdana" w:hAnsi="Verdana"/>
          <w:lang w:val="en-GB"/>
        </w:rPr>
        <w:t>marketing authorisation (</w:t>
      </w:r>
      <w:r w:rsidRPr="0014576D">
        <w:rPr>
          <w:rFonts w:ascii="Verdana" w:hAnsi="Verdana"/>
          <w:lang w:val="en-GB"/>
        </w:rPr>
        <w:t>registration</w:t>
      </w:r>
      <w:r w:rsidR="005A749A" w:rsidRPr="0014576D">
        <w:rPr>
          <w:rFonts w:ascii="Verdana" w:hAnsi="Verdana"/>
          <w:lang w:val="en-GB"/>
        </w:rPr>
        <w:t>)</w:t>
      </w:r>
      <w:r w:rsidRPr="0014576D">
        <w:rPr>
          <w:rFonts w:ascii="Verdana" w:hAnsi="Verdana"/>
          <w:lang w:val="en-GB"/>
        </w:rPr>
        <w:t xml:space="preserve"> by usual MCA processes. This authorisation will terminate on [DATE 1 YEAR FROM THE DATE OF DECLARATION], or when the emergency has ceased </w:t>
      </w:r>
      <w:r w:rsidRPr="00E17AD4">
        <w:rPr>
          <w:rFonts w:ascii="Verdana" w:hAnsi="Verdana"/>
          <w:lang w:val="en-GB"/>
        </w:rPr>
        <w:t xml:space="preserve">to exist, whichever is earlier. </w:t>
      </w:r>
    </w:p>
    <w:p w14:paraId="584A8318" w14:textId="77777777" w:rsidR="00E17AD4" w:rsidRPr="00E17AD4" w:rsidRDefault="00E17AD4" w:rsidP="00E17AD4">
      <w:pPr>
        <w:spacing w:after="120"/>
        <w:jc w:val="both"/>
        <w:rPr>
          <w:rFonts w:ascii="Verdana" w:hAnsi="Verdana"/>
          <w:lang w:val="en-GB"/>
        </w:rPr>
      </w:pPr>
      <w:r w:rsidRPr="005A749A">
        <w:rPr>
          <w:rFonts w:ascii="Verdana" w:hAnsi="Verdana"/>
          <w:lang w:val="en-GB"/>
        </w:rPr>
        <w:t>The information in this form is the minimum information necessary to inform you</w:t>
      </w:r>
      <w:r w:rsidRPr="00E17AD4">
        <w:rPr>
          <w:rFonts w:ascii="Verdana" w:hAnsi="Verdana"/>
          <w:lang w:val="en-GB"/>
        </w:rPr>
        <w:t xml:space="preserve"> of the significant known and potential risks and benefits of emergency use of [PRODUCT]. </w:t>
      </w:r>
    </w:p>
    <w:p w14:paraId="3D941CE4" w14:textId="77777777" w:rsidR="00E17AD4" w:rsidRPr="00E17AD4" w:rsidRDefault="00E17AD4" w:rsidP="00E17AD4">
      <w:pPr>
        <w:spacing w:after="120"/>
        <w:jc w:val="both"/>
        <w:rPr>
          <w:rFonts w:ascii="Verdana" w:hAnsi="Verdana"/>
          <w:lang w:val="en-GB"/>
        </w:rPr>
      </w:pPr>
      <w:r w:rsidRPr="00E17AD4">
        <w:rPr>
          <w:rFonts w:ascii="Verdana" w:hAnsi="Verdana"/>
          <w:lang w:val="en-GB"/>
        </w:rPr>
        <w:t xml:space="preserve">The significant known and potential risks and benefits of emergency use of [PRODUCT] are: [LIST]. The extent to which such risks and benefits are unknown is [EXPLAIN]. </w:t>
      </w:r>
    </w:p>
    <w:p w14:paraId="76252341" w14:textId="589CB7E7" w:rsidR="00E17AD4" w:rsidRPr="00E17AD4" w:rsidRDefault="00E17AD4" w:rsidP="00E17AD4">
      <w:pPr>
        <w:spacing w:after="120"/>
        <w:jc w:val="both"/>
        <w:rPr>
          <w:rFonts w:ascii="Verdana" w:hAnsi="Verdana"/>
          <w:lang w:val="en-GB"/>
        </w:rPr>
      </w:pPr>
      <w:r w:rsidRPr="00E17AD4">
        <w:rPr>
          <w:rFonts w:ascii="Verdana" w:hAnsi="Verdana"/>
          <w:lang w:val="en-GB"/>
        </w:rPr>
        <w:t xml:space="preserve">The available alternatives to [PRODUCT] are: [LIST]. The risks and benefits of [ALTERNATIVES] are: [LIST]. [If there is no alternative, provide an explanation of </w:t>
      </w:r>
      <w:r w:rsidRPr="005A749A">
        <w:rPr>
          <w:rFonts w:ascii="Verdana" w:hAnsi="Verdana"/>
          <w:lang w:val="en-GB"/>
        </w:rPr>
        <w:t>outcomes of exposure or of any special public health measures (e.g. quarantine</w:t>
      </w:r>
      <w:r w:rsidRPr="00E17AD4">
        <w:rPr>
          <w:rFonts w:ascii="Verdana" w:hAnsi="Verdana"/>
          <w:lang w:val="en-GB"/>
        </w:rPr>
        <w:t xml:space="preserve"> or monitoring) that an individual who does not receive the EUA product may face.] </w:t>
      </w:r>
    </w:p>
    <w:p w14:paraId="09C658F2" w14:textId="5DAE9B18" w:rsidR="00E17AD4" w:rsidRPr="000F128A" w:rsidRDefault="00E17AD4" w:rsidP="00E17AD4">
      <w:pPr>
        <w:spacing w:after="120"/>
        <w:jc w:val="both"/>
        <w:rPr>
          <w:rFonts w:ascii="Verdana" w:hAnsi="Verdana"/>
          <w:lang w:val="en-GB"/>
        </w:rPr>
      </w:pPr>
      <w:r w:rsidRPr="000F128A">
        <w:rPr>
          <w:rFonts w:ascii="Verdana" w:hAnsi="Verdana"/>
          <w:lang w:val="en-GB"/>
        </w:rPr>
        <w:t xml:space="preserve">[INCLUDE NAME, ADDRESS, AND TELEPHONE NUMBER FOR MANUFACTURER.] </w:t>
      </w:r>
    </w:p>
    <w:p w14:paraId="194EF7C9" w14:textId="3F2D6A8D" w:rsidR="00E17AD4" w:rsidRPr="00E17AD4" w:rsidRDefault="00E17AD4" w:rsidP="00E17AD4">
      <w:pPr>
        <w:spacing w:after="120"/>
        <w:jc w:val="both"/>
        <w:rPr>
          <w:rFonts w:ascii="Verdana" w:hAnsi="Verdana"/>
          <w:lang w:val="en-GB"/>
        </w:rPr>
      </w:pPr>
      <w:r w:rsidRPr="00E17AD4">
        <w:rPr>
          <w:rFonts w:ascii="Verdana" w:hAnsi="Verdana"/>
          <w:lang w:val="en-GB"/>
        </w:rPr>
        <w:t>As the healthcare provider or authori</w:t>
      </w:r>
      <w:r>
        <w:rPr>
          <w:rFonts w:ascii="Verdana" w:hAnsi="Verdana"/>
          <w:lang w:val="en-GB"/>
        </w:rPr>
        <w:t>s</w:t>
      </w:r>
      <w:r w:rsidRPr="00E17AD4">
        <w:rPr>
          <w:rFonts w:ascii="Verdana" w:hAnsi="Verdana"/>
          <w:lang w:val="en-GB"/>
        </w:rPr>
        <w:t xml:space="preserve">ed dispenser or pharmacist administering [PRODUCT], please communicate the significant known and potential risks and benefits, and the extent to which such risks and benefits are unknown, to the recipient of [PRODUCT]. </w:t>
      </w:r>
    </w:p>
    <w:p w14:paraId="05849285" w14:textId="4E0A5DD2" w:rsidR="00E17AD4" w:rsidRPr="00E17AD4" w:rsidRDefault="00E17AD4" w:rsidP="00E17AD4">
      <w:pPr>
        <w:spacing w:after="120"/>
        <w:jc w:val="both"/>
        <w:rPr>
          <w:rFonts w:ascii="Verdana" w:hAnsi="Verdana"/>
          <w:lang w:val="en-GB"/>
        </w:rPr>
      </w:pPr>
      <w:r w:rsidRPr="00E17AD4">
        <w:rPr>
          <w:rFonts w:ascii="Verdana" w:hAnsi="Verdana"/>
          <w:lang w:val="en-GB"/>
        </w:rPr>
        <w:t xml:space="preserve">Please inform the recipient that he or she has the option to accept or refuse administration of [PRODUCT], and of the consequences of refusing administration. Please inform the recipient of any available alternatives to [PRODUCT], and of their risks and benefits. Please provide the “Recipients Information” to the recipient of [PRODUCT]. </w:t>
      </w:r>
    </w:p>
    <w:p w14:paraId="0D3F1655" w14:textId="348B00BA" w:rsidR="00E17AD4" w:rsidRDefault="00E17AD4" w:rsidP="00E17AD4">
      <w:pPr>
        <w:spacing w:after="120"/>
        <w:jc w:val="both"/>
        <w:rPr>
          <w:rFonts w:ascii="Verdana" w:hAnsi="Verdana"/>
        </w:rPr>
      </w:pPr>
      <w:r w:rsidRPr="00E17AD4">
        <w:rPr>
          <w:rFonts w:ascii="Verdana" w:hAnsi="Verdana"/>
          <w:lang w:val="en-GB"/>
        </w:rPr>
        <w:t xml:space="preserve">If providing this information before administration would delay the administration </w:t>
      </w:r>
      <w:r w:rsidRPr="000F128A">
        <w:rPr>
          <w:rFonts w:ascii="Verdana" w:hAnsi="Verdana"/>
          <w:lang w:val="en-GB"/>
        </w:rPr>
        <w:t xml:space="preserve">of [PRODUCT] to a degree that would endanger the lives of exposed or affected </w:t>
      </w:r>
      <w:r w:rsidRPr="00E17AD4">
        <w:rPr>
          <w:rFonts w:ascii="Verdana" w:hAnsi="Verdana"/>
          <w:lang w:val="en-GB"/>
        </w:rPr>
        <w:t>individuals, the information must be provided to the recipient as soon as practicable after [PRODUCT] is administered.</w:t>
      </w:r>
    </w:p>
    <w:p w14:paraId="611D271F" w14:textId="552AC710" w:rsidR="00E17AD4" w:rsidRPr="00E17AD4" w:rsidRDefault="00E17AD4" w:rsidP="00E17AD4">
      <w:pPr>
        <w:spacing w:after="120"/>
        <w:jc w:val="both"/>
        <w:rPr>
          <w:rFonts w:ascii="Verdana" w:hAnsi="Verdana"/>
          <w:lang w:val="en-GB"/>
        </w:rPr>
      </w:pPr>
      <w:r>
        <w:rPr>
          <w:rFonts w:ascii="Verdana" w:hAnsi="Verdana"/>
          <w:b/>
          <w:bCs/>
          <w:lang w:val="en-GB"/>
        </w:rPr>
        <w:t>MCA</w:t>
      </w:r>
      <w:r w:rsidRPr="00E17AD4">
        <w:rPr>
          <w:rFonts w:ascii="Verdana" w:hAnsi="Verdana"/>
          <w:b/>
          <w:bCs/>
          <w:lang w:val="en-GB"/>
        </w:rPr>
        <w:t xml:space="preserve"> also recommends that E.U.A applicants include the following additional information in the “Conditions of Use” document for Health</w:t>
      </w:r>
      <w:r>
        <w:rPr>
          <w:rFonts w:ascii="Verdana" w:hAnsi="Verdana"/>
          <w:b/>
          <w:bCs/>
          <w:lang w:val="en-GB"/>
        </w:rPr>
        <w:t>c</w:t>
      </w:r>
      <w:r w:rsidRPr="00E17AD4">
        <w:rPr>
          <w:rFonts w:ascii="Verdana" w:hAnsi="Verdana"/>
          <w:b/>
          <w:bCs/>
          <w:lang w:val="en-GB"/>
        </w:rPr>
        <w:t>are Providers or Authori</w:t>
      </w:r>
      <w:r w:rsidR="00CE426F">
        <w:rPr>
          <w:rFonts w:ascii="Verdana" w:hAnsi="Verdana"/>
          <w:b/>
          <w:bCs/>
          <w:lang w:val="en-GB"/>
        </w:rPr>
        <w:t>s</w:t>
      </w:r>
      <w:r w:rsidRPr="00E17AD4">
        <w:rPr>
          <w:rFonts w:ascii="Verdana" w:hAnsi="Verdana"/>
          <w:b/>
          <w:bCs/>
          <w:lang w:val="en-GB"/>
        </w:rPr>
        <w:t xml:space="preserve">ed Dispensers or Pharmacist if it is available. </w:t>
      </w:r>
    </w:p>
    <w:p w14:paraId="3672A7B4" w14:textId="1A32E6BA" w:rsidR="00E17AD4" w:rsidRPr="00E17AD4" w:rsidRDefault="00E17AD4" w:rsidP="00CE426F">
      <w:pPr>
        <w:jc w:val="both"/>
        <w:rPr>
          <w:rFonts w:ascii="Verdana" w:hAnsi="Verdana"/>
          <w:lang w:val="en-GB"/>
        </w:rPr>
      </w:pPr>
      <w:r w:rsidRPr="00E17AD4">
        <w:rPr>
          <w:rFonts w:ascii="Verdana" w:hAnsi="Verdana"/>
          <w:b/>
          <w:bCs/>
          <w:lang w:val="en-GB"/>
        </w:rPr>
        <w:t xml:space="preserve">Instructions </w:t>
      </w:r>
      <w:r w:rsidR="00CE426F">
        <w:rPr>
          <w:rFonts w:ascii="Verdana" w:hAnsi="Verdana"/>
          <w:b/>
          <w:bCs/>
          <w:lang w:val="en-GB"/>
        </w:rPr>
        <w:t>f</w:t>
      </w:r>
      <w:r w:rsidRPr="00E17AD4">
        <w:rPr>
          <w:rFonts w:ascii="Verdana" w:hAnsi="Verdana"/>
          <w:b/>
          <w:bCs/>
          <w:lang w:val="en-GB"/>
        </w:rPr>
        <w:t>or Use by the Health</w:t>
      </w:r>
      <w:r w:rsidR="00CE426F">
        <w:rPr>
          <w:rFonts w:ascii="Verdana" w:hAnsi="Verdana"/>
          <w:b/>
          <w:bCs/>
          <w:lang w:val="en-GB"/>
        </w:rPr>
        <w:t>c</w:t>
      </w:r>
      <w:r w:rsidRPr="00E17AD4">
        <w:rPr>
          <w:rFonts w:ascii="Verdana" w:hAnsi="Verdana"/>
          <w:b/>
          <w:bCs/>
          <w:lang w:val="en-GB"/>
        </w:rPr>
        <w:t xml:space="preserve">are Provider </w:t>
      </w:r>
      <w:r w:rsidR="00CE426F">
        <w:rPr>
          <w:rFonts w:ascii="Verdana" w:hAnsi="Verdana"/>
          <w:b/>
          <w:bCs/>
          <w:lang w:val="en-GB"/>
        </w:rPr>
        <w:t>o</w:t>
      </w:r>
      <w:r w:rsidRPr="00E17AD4">
        <w:rPr>
          <w:rFonts w:ascii="Verdana" w:hAnsi="Verdana"/>
          <w:b/>
          <w:bCs/>
          <w:lang w:val="en-GB"/>
        </w:rPr>
        <w:t>r Authori</w:t>
      </w:r>
      <w:r w:rsidR="00CE426F">
        <w:rPr>
          <w:rFonts w:ascii="Verdana" w:hAnsi="Verdana"/>
          <w:b/>
          <w:bCs/>
          <w:lang w:val="en-GB"/>
        </w:rPr>
        <w:t>s</w:t>
      </w:r>
      <w:r w:rsidRPr="00E17AD4">
        <w:rPr>
          <w:rFonts w:ascii="Verdana" w:hAnsi="Verdana"/>
          <w:b/>
          <w:bCs/>
          <w:lang w:val="en-GB"/>
        </w:rPr>
        <w:t xml:space="preserve">ed Dispensers </w:t>
      </w:r>
    </w:p>
    <w:p w14:paraId="67987D41" w14:textId="30A1C483" w:rsidR="00E17AD4" w:rsidRPr="00E17AD4" w:rsidRDefault="00E17AD4" w:rsidP="00E17AD4">
      <w:pPr>
        <w:spacing w:after="120"/>
        <w:jc w:val="both"/>
        <w:rPr>
          <w:rFonts w:ascii="Verdana" w:hAnsi="Verdana"/>
          <w:lang w:val="en-GB"/>
        </w:rPr>
      </w:pPr>
      <w:r w:rsidRPr="00E17AD4">
        <w:rPr>
          <w:rFonts w:ascii="Verdana" w:hAnsi="Verdana"/>
          <w:lang w:val="en-GB"/>
        </w:rPr>
        <w:t>How to administer the product (including dose, route of intake or infusion, how long to use the product, how to take care of the infusion site), how to store the product, how it is supplied/forms that it comes in, how to constitute</w:t>
      </w:r>
      <w:r w:rsidR="00CE426F">
        <w:rPr>
          <w:rFonts w:ascii="Verdana" w:hAnsi="Verdana"/>
          <w:lang w:val="en-GB"/>
        </w:rPr>
        <w:t>.</w:t>
      </w:r>
      <w:r w:rsidRPr="00E17AD4">
        <w:rPr>
          <w:rFonts w:ascii="Verdana" w:hAnsi="Verdana"/>
          <w:lang w:val="en-GB"/>
        </w:rPr>
        <w:t xml:space="preserve"> </w:t>
      </w:r>
    </w:p>
    <w:p w14:paraId="600A10C9" w14:textId="2CABA142" w:rsidR="00E17AD4" w:rsidRPr="0014576D" w:rsidRDefault="00E17AD4" w:rsidP="00E17AD4">
      <w:pPr>
        <w:spacing w:after="120"/>
        <w:jc w:val="both"/>
        <w:rPr>
          <w:rFonts w:ascii="Verdana" w:hAnsi="Verdana"/>
          <w:lang w:val="en-GB"/>
        </w:rPr>
      </w:pPr>
      <w:r w:rsidRPr="00E17AD4">
        <w:rPr>
          <w:rFonts w:ascii="Verdana" w:hAnsi="Verdana"/>
          <w:b/>
          <w:bCs/>
          <w:lang w:val="en-GB"/>
        </w:rPr>
        <w:t xml:space="preserve">Known major interactions </w:t>
      </w:r>
      <w:r w:rsidRPr="00E17AD4">
        <w:rPr>
          <w:rFonts w:ascii="Verdana" w:hAnsi="Verdana"/>
          <w:lang w:val="en-GB"/>
        </w:rPr>
        <w:t xml:space="preserve">with other products or substances, including drug </w:t>
      </w:r>
      <w:r w:rsidRPr="0014576D">
        <w:rPr>
          <w:rFonts w:ascii="Verdana" w:hAnsi="Verdana"/>
          <w:lang w:val="en-GB"/>
        </w:rPr>
        <w:t>interactions, cross reactivity for</w:t>
      </w:r>
      <w:r w:rsidR="005A749A" w:rsidRPr="0014576D">
        <w:rPr>
          <w:rFonts w:ascii="Verdana" w:hAnsi="Verdana"/>
          <w:lang w:val="en-GB"/>
        </w:rPr>
        <w:t xml:space="preserve"> intravenous drugs</w:t>
      </w:r>
      <w:r w:rsidRPr="0014576D">
        <w:rPr>
          <w:rFonts w:ascii="Verdana" w:hAnsi="Verdana"/>
          <w:lang w:val="en-GB"/>
        </w:rPr>
        <w:t xml:space="preserve">. </w:t>
      </w:r>
    </w:p>
    <w:p w14:paraId="7D32D79E" w14:textId="3812F882" w:rsidR="00E17AD4" w:rsidRPr="00E17AD4" w:rsidRDefault="00E17AD4" w:rsidP="00E17AD4">
      <w:pPr>
        <w:spacing w:after="120"/>
        <w:jc w:val="both"/>
        <w:rPr>
          <w:rFonts w:ascii="Verdana" w:hAnsi="Verdana"/>
          <w:lang w:val="en-GB"/>
        </w:rPr>
      </w:pPr>
      <w:r w:rsidRPr="00E17AD4">
        <w:rPr>
          <w:rFonts w:ascii="Verdana" w:hAnsi="Verdana"/>
          <w:b/>
          <w:bCs/>
          <w:lang w:val="en-GB"/>
        </w:rPr>
        <w:t>Known efficacy</w:t>
      </w:r>
      <w:r w:rsidRPr="00E17AD4">
        <w:rPr>
          <w:rFonts w:ascii="Verdana" w:hAnsi="Verdana"/>
          <w:lang w:val="en-GB"/>
        </w:rPr>
        <w:t xml:space="preserve"> information or performance </w:t>
      </w:r>
      <w:r w:rsidRPr="005A749A">
        <w:rPr>
          <w:rFonts w:ascii="Verdana" w:hAnsi="Verdana"/>
          <w:lang w:val="en-GB"/>
        </w:rPr>
        <w:t>characteristics for IVDs</w:t>
      </w:r>
      <w:r w:rsidRPr="00E17AD4">
        <w:rPr>
          <w:rFonts w:ascii="Verdana" w:hAnsi="Verdana"/>
          <w:lang w:val="en-GB"/>
        </w:rPr>
        <w:t xml:space="preserve"> </w:t>
      </w:r>
    </w:p>
    <w:p w14:paraId="2286B81E" w14:textId="77777777" w:rsidR="00E17AD4" w:rsidRPr="00E17AD4" w:rsidRDefault="00E17AD4" w:rsidP="00E17AD4">
      <w:pPr>
        <w:spacing w:after="120"/>
        <w:jc w:val="both"/>
        <w:rPr>
          <w:rFonts w:ascii="Verdana" w:hAnsi="Verdana"/>
          <w:b/>
          <w:bCs/>
          <w:lang w:val="en-GB"/>
        </w:rPr>
      </w:pPr>
      <w:r w:rsidRPr="00E17AD4">
        <w:rPr>
          <w:rFonts w:ascii="Verdana" w:hAnsi="Verdana"/>
          <w:b/>
          <w:bCs/>
          <w:lang w:val="en-GB"/>
        </w:rPr>
        <w:t xml:space="preserve">Contraindications or warnings </w:t>
      </w:r>
    </w:p>
    <w:p w14:paraId="25522A25" w14:textId="703CA50F" w:rsidR="00E17AD4" w:rsidRPr="000F128A" w:rsidRDefault="00E17AD4" w:rsidP="00E17AD4">
      <w:pPr>
        <w:spacing w:after="120"/>
        <w:jc w:val="both"/>
        <w:rPr>
          <w:rFonts w:ascii="Verdana" w:hAnsi="Verdana"/>
          <w:lang w:val="en-GB"/>
        </w:rPr>
      </w:pPr>
      <w:r w:rsidRPr="00E17AD4">
        <w:rPr>
          <w:rFonts w:ascii="Verdana" w:hAnsi="Verdana"/>
          <w:b/>
          <w:bCs/>
          <w:lang w:val="en-GB"/>
        </w:rPr>
        <w:lastRenderedPageBreak/>
        <w:t xml:space="preserve">Adverse events. </w:t>
      </w:r>
      <w:r w:rsidRPr="00E17AD4">
        <w:rPr>
          <w:rFonts w:ascii="Verdana" w:hAnsi="Verdana"/>
          <w:lang w:val="en-GB"/>
        </w:rPr>
        <w:t xml:space="preserve">Significant known adverse event information (e.g. what are the significant known side effects? Under what conditions should the recipient stop taking product?), instructions for follow up in case of an adverse event, how to report an adverse event, what to do in case of an adverse event (stop using the product? seek treatment?), whom to contact for professional advice if an adverse </w:t>
      </w:r>
      <w:r w:rsidRPr="005A749A">
        <w:rPr>
          <w:rFonts w:ascii="Verdana" w:hAnsi="Verdana"/>
          <w:lang w:val="en-GB"/>
        </w:rPr>
        <w:t>event occurs or if the product does not work. Healthcare providers or authori</w:t>
      </w:r>
      <w:r w:rsidR="00CE426F" w:rsidRPr="005A749A">
        <w:rPr>
          <w:rFonts w:ascii="Verdana" w:hAnsi="Verdana"/>
          <w:lang w:val="en-GB"/>
        </w:rPr>
        <w:t>se</w:t>
      </w:r>
      <w:r w:rsidRPr="005A749A">
        <w:rPr>
          <w:rFonts w:ascii="Verdana" w:hAnsi="Verdana"/>
          <w:lang w:val="en-GB"/>
        </w:rPr>
        <w:t>d</w:t>
      </w:r>
      <w:r w:rsidRPr="00E17AD4">
        <w:rPr>
          <w:rFonts w:ascii="Verdana" w:hAnsi="Verdana"/>
          <w:lang w:val="en-GB"/>
        </w:rPr>
        <w:t xml:space="preserve"> </w:t>
      </w:r>
      <w:r w:rsidRPr="000F128A">
        <w:rPr>
          <w:rFonts w:ascii="Verdana" w:hAnsi="Verdana"/>
          <w:lang w:val="en-GB"/>
        </w:rPr>
        <w:t xml:space="preserve">dispensers also </w:t>
      </w:r>
      <w:r w:rsidR="005A749A" w:rsidRPr="000F128A">
        <w:rPr>
          <w:rFonts w:ascii="Verdana" w:hAnsi="Verdana"/>
          <w:lang w:val="en-GB"/>
        </w:rPr>
        <w:t xml:space="preserve">shall </w:t>
      </w:r>
      <w:r w:rsidRPr="000F128A">
        <w:rPr>
          <w:rFonts w:ascii="Verdana" w:hAnsi="Verdana"/>
          <w:lang w:val="en-GB"/>
        </w:rPr>
        <w:t xml:space="preserve">report adverse events to the </w:t>
      </w:r>
      <w:r w:rsidR="00CE426F" w:rsidRPr="000F128A">
        <w:rPr>
          <w:rFonts w:ascii="Verdana" w:hAnsi="Verdana"/>
          <w:lang w:val="en-GB"/>
        </w:rPr>
        <w:t>MCA</w:t>
      </w:r>
      <w:r w:rsidRPr="000F128A">
        <w:rPr>
          <w:rFonts w:ascii="Verdana" w:hAnsi="Verdana"/>
          <w:lang w:val="en-GB"/>
        </w:rPr>
        <w:t xml:space="preserve">. </w:t>
      </w:r>
    </w:p>
    <w:p w14:paraId="5C279FB6" w14:textId="30DA86A0" w:rsidR="00E17AD4" w:rsidRPr="00E17AD4" w:rsidRDefault="00E17AD4" w:rsidP="00E17AD4">
      <w:pPr>
        <w:spacing w:after="120"/>
        <w:jc w:val="both"/>
        <w:rPr>
          <w:rFonts w:ascii="Verdana" w:hAnsi="Verdana"/>
          <w:lang w:val="en-GB"/>
        </w:rPr>
      </w:pPr>
      <w:r w:rsidRPr="005A749A">
        <w:rPr>
          <w:rFonts w:ascii="Verdana" w:hAnsi="Verdana"/>
          <w:b/>
          <w:bCs/>
          <w:lang w:val="en-GB"/>
        </w:rPr>
        <w:t xml:space="preserve">Alternatives. </w:t>
      </w:r>
      <w:r w:rsidRPr="005A749A">
        <w:rPr>
          <w:rFonts w:ascii="Verdana" w:hAnsi="Verdana"/>
          <w:lang w:val="en-GB"/>
        </w:rPr>
        <w:t xml:space="preserve">If other products </w:t>
      </w:r>
      <w:r w:rsidRPr="00E17AD4">
        <w:rPr>
          <w:rFonts w:ascii="Verdana" w:hAnsi="Verdana"/>
          <w:lang w:val="en-GB"/>
        </w:rPr>
        <w:t xml:space="preserve">may treat or prevent the same or closely related condition for [INTENDED USE], this information should be stated. If available, the relative or expected safety and effectiveness of the alternative should be provided, particularly for use in different populations or settings. Such information may include: </w:t>
      </w:r>
    </w:p>
    <w:p w14:paraId="7726F3E3" w14:textId="4608B074" w:rsidR="00E17AD4" w:rsidRPr="001A3620" w:rsidRDefault="00E17AD4" w:rsidP="001A3620">
      <w:pPr>
        <w:pStyle w:val="ListParagraph"/>
        <w:numPr>
          <w:ilvl w:val="0"/>
          <w:numId w:val="3"/>
        </w:numPr>
        <w:spacing w:after="120"/>
        <w:ind w:left="284" w:hanging="284"/>
        <w:contextualSpacing w:val="0"/>
        <w:jc w:val="both"/>
        <w:rPr>
          <w:rFonts w:ascii="Verdana" w:hAnsi="Verdana"/>
          <w:lang w:val="en-GB"/>
        </w:rPr>
      </w:pPr>
      <w:r w:rsidRPr="001A3620">
        <w:rPr>
          <w:rFonts w:ascii="Verdana" w:hAnsi="Verdana"/>
          <w:lang w:val="en-GB"/>
        </w:rPr>
        <w:t xml:space="preserve">When an alternative product may be more appropriate, e.g. in the treatment of the pregnant women, infants and children, and immunocompromised individuals, or other special populations. </w:t>
      </w:r>
    </w:p>
    <w:p w14:paraId="2C674573" w14:textId="53AB1D58" w:rsidR="00E17AD4" w:rsidRPr="001A3620" w:rsidRDefault="00E17AD4" w:rsidP="001A3620">
      <w:pPr>
        <w:pStyle w:val="ListParagraph"/>
        <w:numPr>
          <w:ilvl w:val="0"/>
          <w:numId w:val="3"/>
        </w:numPr>
        <w:spacing w:after="120"/>
        <w:ind w:left="284" w:hanging="284"/>
        <w:contextualSpacing w:val="0"/>
        <w:jc w:val="both"/>
        <w:rPr>
          <w:rFonts w:ascii="Verdana" w:hAnsi="Verdana"/>
          <w:lang w:val="en-GB"/>
        </w:rPr>
      </w:pPr>
      <w:r w:rsidRPr="001A3620">
        <w:rPr>
          <w:rFonts w:ascii="Verdana" w:hAnsi="Verdana"/>
          <w:lang w:val="en-GB"/>
        </w:rPr>
        <w:t xml:space="preserve">For preventive treatments, the time needed for [PRODUCT] to be administered in advance of the exposure to be effective, and alternatives that may be more effective if that time is exceeded. </w:t>
      </w:r>
    </w:p>
    <w:p w14:paraId="008CE037" w14:textId="450797B8" w:rsidR="00E17AD4" w:rsidRPr="00E17AD4" w:rsidRDefault="00E17AD4" w:rsidP="00E17AD4">
      <w:pPr>
        <w:spacing w:after="120"/>
        <w:jc w:val="both"/>
        <w:rPr>
          <w:rFonts w:ascii="Verdana" w:hAnsi="Verdana"/>
          <w:lang w:val="en-GB"/>
        </w:rPr>
      </w:pPr>
      <w:r w:rsidRPr="00E17AD4">
        <w:rPr>
          <w:rFonts w:ascii="Verdana" w:hAnsi="Verdana"/>
          <w:b/>
          <w:bCs/>
          <w:lang w:val="en-GB"/>
        </w:rPr>
        <w:t xml:space="preserve">Significant known and potential risks and benefits </w:t>
      </w:r>
      <w:r w:rsidRPr="00E17AD4">
        <w:rPr>
          <w:rFonts w:ascii="Verdana" w:hAnsi="Verdana"/>
          <w:lang w:val="en-GB"/>
        </w:rPr>
        <w:t xml:space="preserve">may include relevant information about the manufacturer (e.g. a waiver of Good Manufacturing Practices compliance), if known. </w:t>
      </w:r>
    </w:p>
    <w:p w14:paraId="37824D1C" w14:textId="335727C8" w:rsidR="00E17AD4" w:rsidRPr="00E17AD4" w:rsidRDefault="00E17AD4" w:rsidP="00E17AD4">
      <w:pPr>
        <w:spacing w:after="120"/>
        <w:jc w:val="both"/>
        <w:rPr>
          <w:rFonts w:ascii="Verdana" w:hAnsi="Verdana"/>
          <w:lang w:val="en-GB"/>
        </w:rPr>
      </w:pPr>
      <w:r w:rsidRPr="00E17AD4">
        <w:rPr>
          <w:rFonts w:ascii="Verdana" w:hAnsi="Verdana"/>
          <w:b/>
          <w:bCs/>
          <w:lang w:val="en-GB"/>
        </w:rPr>
        <w:t xml:space="preserve">Consequences </w:t>
      </w:r>
      <w:r w:rsidRPr="00E17AD4">
        <w:rPr>
          <w:rFonts w:ascii="Verdana" w:hAnsi="Verdana"/>
          <w:lang w:val="en-GB"/>
        </w:rPr>
        <w:t xml:space="preserve">of not taking/using [PRODUCT], including possible health effects </w:t>
      </w:r>
      <w:r w:rsidRPr="005A749A">
        <w:rPr>
          <w:rFonts w:ascii="Verdana" w:hAnsi="Verdana"/>
          <w:lang w:val="en-GB"/>
        </w:rPr>
        <w:t>and quarantine, and of stopping the use of [PRODUCT] against the</w:t>
      </w:r>
      <w:r w:rsidRPr="00E17AD4">
        <w:rPr>
          <w:rFonts w:ascii="Verdana" w:hAnsi="Verdana"/>
          <w:lang w:val="en-GB"/>
        </w:rPr>
        <w:t xml:space="preserve"> recommendation of the healthcare provider. </w:t>
      </w:r>
    </w:p>
    <w:p w14:paraId="1CD50EAE" w14:textId="77777777" w:rsidR="00E17AD4" w:rsidRPr="00E17AD4" w:rsidRDefault="00E17AD4" w:rsidP="00E17AD4">
      <w:pPr>
        <w:spacing w:after="120"/>
        <w:jc w:val="both"/>
        <w:rPr>
          <w:rFonts w:ascii="Verdana" w:hAnsi="Verdana"/>
          <w:lang w:val="en-GB"/>
        </w:rPr>
      </w:pPr>
      <w:r w:rsidRPr="00E17AD4">
        <w:rPr>
          <w:rFonts w:ascii="Verdana" w:hAnsi="Verdana"/>
          <w:b/>
          <w:bCs/>
          <w:lang w:val="en-GB"/>
        </w:rPr>
        <w:t xml:space="preserve">New findings. </w:t>
      </w:r>
      <w:r w:rsidRPr="00E17AD4">
        <w:rPr>
          <w:rFonts w:ascii="Verdana" w:hAnsi="Verdana"/>
          <w:lang w:val="en-GB"/>
        </w:rPr>
        <w:t xml:space="preserve">A statement about the fact that any significant new findings observed during or after the course of widespread use will be made available. </w:t>
      </w:r>
    </w:p>
    <w:p w14:paraId="1D38DB57" w14:textId="77777777" w:rsidR="00E17AD4" w:rsidRPr="00E17AD4" w:rsidRDefault="00E17AD4" w:rsidP="00E17AD4">
      <w:pPr>
        <w:spacing w:after="120"/>
        <w:jc w:val="both"/>
        <w:rPr>
          <w:rFonts w:ascii="Verdana" w:hAnsi="Verdana"/>
          <w:lang w:val="en-GB"/>
        </w:rPr>
      </w:pPr>
      <w:r w:rsidRPr="00E17AD4">
        <w:rPr>
          <w:rFonts w:ascii="Verdana" w:hAnsi="Verdana"/>
          <w:b/>
          <w:bCs/>
          <w:lang w:val="en-GB"/>
        </w:rPr>
        <w:t xml:space="preserve">Approved products. </w:t>
      </w:r>
      <w:r w:rsidRPr="00E17AD4">
        <w:rPr>
          <w:rFonts w:ascii="Verdana" w:hAnsi="Verdana"/>
          <w:lang w:val="en-GB"/>
        </w:rPr>
        <w:t xml:space="preserve">For approved products being used for unapproved indications, the “Conditions of Use” document also may include critical elements from the package insert. </w:t>
      </w:r>
    </w:p>
    <w:p w14:paraId="144EF664" w14:textId="25ABB41B" w:rsidR="00E17AD4" w:rsidRDefault="00E17AD4" w:rsidP="00E17AD4">
      <w:pPr>
        <w:spacing w:after="120"/>
        <w:jc w:val="both"/>
        <w:rPr>
          <w:rFonts w:ascii="Verdana" w:hAnsi="Verdana"/>
          <w:lang w:val="en-GB"/>
        </w:rPr>
      </w:pPr>
      <w:r w:rsidRPr="005A749A">
        <w:rPr>
          <w:rFonts w:ascii="Verdana" w:hAnsi="Verdana"/>
          <w:b/>
          <w:bCs/>
          <w:lang w:val="en-GB"/>
        </w:rPr>
        <w:t xml:space="preserve">Contacts. </w:t>
      </w:r>
      <w:r w:rsidRPr="005A749A">
        <w:rPr>
          <w:rFonts w:ascii="Verdana" w:hAnsi="Verdana"/>
          <w:lang w:val="en-GB"/>
        </w:rPr>
        <w:t>Whom to contact if you have any questions or concerns (other than an</w:t>
      </w:r>
      <w:r w:rsidRPr="00E17AD4">
        <w:rPr>
          <w:rFonts w:ascii="Verdana" w:hAnsi="Verdana"/>
          <w:lang w:val="en-GB"/>
        </w:rPr>
        <w:t xml:space="preserve"> adverse event report) about the product. </w:t>
      </w:r>
    </w:p>
    <w:p w14:paraId="47293664" w14:textId="77777777" w:rsidR="001A3620" w:rsidRPr="00A3070B" w:rsidRDefault="001A3620" w:rsidP="00E17AD4">
      <w:pPr>
        <w:spacing w:after="120"/>
        <w:jc w:val="both"/>
        <w:rPr>
          <w:rFonts w:ascii="Verdana" w:hAnsi="Verdana"/>
        </w:rPr>
      </w:pPr>
    </w:p>
    <w:sectPr w:rsidR="001A3620" w:rsidRPr="00A3070B" w:rsidSect="00A32E62">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5432" w14:textId="77777777" w:rsidR="000735D5" w:rsidRDefault="000735D5" w:rsidP="00366072">
      <w:r>
        <w:separator/>
      </w:r>
    </w:p>
  </w:endnote>
  <w:endnote w:type="continuationSeparator" w:id="0">
    <w:p w14:paraId="475500F3" w14:textId="77777777" w:rsidR="000735D5" w:rsidRDefault="000735D5" w:rsidP="0036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DCCD" w14:textId="12F69AA5" w:rsidR="00366072" w:rsidRPr="00C50394" w:rsidRDefault="00C50394">
    <w:pPr>
      <w:pStyle w:val="Footer"/>
      <w:rPr>
        <w:rFonts w:ascii="Verdana" w:hAnsi="Verdana"/>
        <w:vanish/>
        <w:sz w:val="20"/>
        <w:szCs w:val="20"/>
      </w:rPr>
    </w:pPr>
    <w:r w:rsidRPr="00C50394">
      <w:rPr>
        <w:rFonts w:ascii="Verdana" w:hAnsi="Verdana"/>
        <w:vanish/>
        <w:sz w:val="20"/>
        <w:szCs w:val="20"/>
      </w:rPr>
      <w:t xml:space="preserve">Annex 5a - </w:t>
    </w:r>
    <w:bookmarkStart w:id="0" w:name="_Hlk159229798"/>
    <w:r w:rsidRPr="00C50394">
      <w:rPr>
        <w:rFonts w:ascii="Verdana" w:hAnsi="Verdana"/>
        <w:vanish/>
        <w:sz w:val="20"/>
        <w:szCs w:val="20"/>
      </w:rPr>
      <w:t xml:space="preserve">Guideline for Emergency Use </w:t>
    </w:r>
    <w:proofErr w:type="spellStart"/>
    <w:r w:rsidRPr="00C50394">
      <w:rPr>
        <w:rFonts w:ascii="Verdana" w:hAnsi="Verdana"/>
        <w:vanish/>
        <w:sz w:val="20"/>
        <w:szCs w:val="20"/>
      </w:rPr>
      <w:t>Authorisation</w:t>
    </w:r>
    <w:bookmarkEnd w:id="0"/>
    <w:proofErr w:type="spellEnd"/>
  </w:p>
  <w:p w14:paraId="1504FD6D" w14:textId="20950091" w:rsidR="00366072" w:rsidRPr="00366072" w:rsidRDefault="00366072" w:rsidP="00366072">
    <w:pPr>
      <w:pStyle w:val="Footer"/>
      <w:tabs>
        <w:tab w:val="clear" w:pos="4513"/>
      </w:tabs>
      <w:rPr>
        <w:rFonts w:ascii="Verdana" w:hAnsi="Verdana"/>
        <w:sz w:val="20"/>
        <w:szCs w:val="20"/>
      </w:rPr>
    </w:pPr>
    <w:r w:rsidRPr="00C50394">
      <w:rPr>
        <w:rFonts w:ascii="Verdana" w:hAnsi="Verdana"/>
        <w:vanish/>
        <w:sz w:val="20"/>
        <w:szCs w:val="20"/>
      </w:rPr>
      <w:t>MCA-T-1</w:t>
    </w:r>
    <w:r w:rsidR="00040C5A" w:rsidRPr="00C50394">
      <w:rPr>
        <w:rFonts w:ascii="Verdana" w:hAnsi="Verdana"/>
        <w:vanish/>
        <w:sz w:val="20"/>
        <w:szCs w:val="20"/>
      </w:rPr>
      <w:t>20</w:t>
    </w:r>
    <w:r w:rsidRPr="00C50394">
      <w:rPr>
        <w:rFonts w:ascii="Verdana" w:hAnsi="Verdana"/>
        <w:vanish/>
        <w:sz w:val="20"/>
        <w:szCs w:val="20"/>
      </w:rPr>
      <w:t>/0</w:t>
    </w:r>
    <w:r w:rsidR="00040C5A" w:rsidRPr="00C50394">
      <w:rPr>
        <w:rFonts w:ascii="Verdana" w:hAnsi="Verdana"/>
        <w:vanish/>
        <w:sz w:val="20"/>
        <w:szCs w:val="20"/>
      </w:rPr>
      <w:t>9</w:t>
    </w:r>
    <w:r w:rsidRPr="00C50394">
      <w:rPr>
        <w:rFonts w:ascii="Verdana" w:hAnsi="Verdana"/>
        <w:vanish/>
        <w:sz w:val="20"/>
        <w:szCs w:val="20"/>
      </w:rPr>
      <w:t xml:space="preserve">, version 1 – </w:t>
    </w:r>
    <w:r w:rsidR="002F480A">
      <w:rPr>
        <w:rFonts w:ascii="Verdana" w:hAnsi="Verdana"/>
        <w:vanish/>
        <w:sz w:val="20"/>
        <w:szCs w:val="20"/>
      </w:rPr>
      <w:t>28 January 2025</w:t>
    </w:r>
    <w:r w:rsidRPr="00366072">
      <w:rPr>
        <w:rFonts w:ascii="Verdana" w:hAnsi="Verdana"/>
        <w:sz w:val="20"/>
        <w:szCs w:val="20"/>
      </w:rPr>
      <w:tab/>
      <w:t xml:space="preserve">Page </w:t>
    </w:r>
    <w:r w:rsidRPr="00366072">
      <w:rPr>
        <w:rFonts w:ascii="Verdana" w:hAnsi="Verdana"/>
        <w:b/>
        <w:bCs/>
        <w:sz w:val="20"/>
        <w:szCs w:val="20"/>
      </w:rPr>
      <w:fldChar w:fldCharType="begin"/>
    </w:r>
    <w:r w:rsidRPr="00366072">
      <w:rPr>
        <w:rFonts w:ascii="Verdana" w:hAnsi="Verdana"/>
        <w:b/>
        <w:bCs/>
        <w:sz w:val="20"/>
        <w:szCs w:val="20"/>
      </w:rPr>
      <w:instrText xml:space="preserve"> PAGE  \* Arabic  \* MERGEFORMAT </w:instrText>
    </w:r>
    <w:r w:rsidRPr="00366072">
      <w:rPr>
        <w:rFonts w:ascii="Verdana" w:hAnsi="Verdana"/>
        <w:b/>
        <w:bCs/>
        <w:sz w:val="20"/>
        <w:szCs w:val="20"/>
      </w:rPr>
      <w:fldChar w:fldCharType="separate"/>
    </w:r>
    <w:r w:rsidRPr="00366072">
      <w:rPr>
        <w:rFonts w:ascii="Verdana" w:hAnsi="Verdana"/>
        <w:b/>
        <w:bCs/>
        <w:noProof/>
        <w:sz w:val="20"/>
        <w:szCs w:val="20"/>
      </w:rPr>
      <w:t>1</w:t>
    </w:r>
    <w:r w:rsidRPr="00366072">
      <w:rPr>
        <w:rFonts w:ascii="Verdana" w:hAnsi="Verdana"/>
        <w:b/>
        <w:bCs/>
        <w:sz w:val="20"/>
        <w:szCs w:val="20"/>
      </w:rPr>
      <w:fldChar w:fldCharType="end"/>
    </w:r>
    <w:r w:rsidRPr="00366072">
      <w:rPr>
        <w:rFonts w:ascii="Verdana" w:hAnsi="Verdana"/>
        <w:sz w:val="20"/>
        <w:szCs w:val="20"/>
      </w:rPr>
      <w:t xml:space="preserve"> of </w:t>
    </w:r>
    <w:r w:rsidRPr="00366072">
      <w:rPr>
        <w:rFonts w:ascii="Verdana" w:hAnsi="Verdana"/>
        <w:b/>
        <w:bCs/>
        <w:sz w:val="20"/>
        <w:szCs w:val="20"/>
      </w:rPr>
      <w:fldChar w:fldCharType="begin"/>
    </w:r>
    <w:r w:rsidRPr="00366072">
      <w:rPr>
        <w:rFonts w:ascii="Verdana" w:hAnsi="Verdana"/>
        <w:b/>
        <w:bCs/>
        <w:sz w:val="20"/>
        <w:szCs w:val="20"/>
      </w:rPr>
      <w:instrText xml:space="preserve"> NUMPAGES  \* Arabic  \* MERGEFORMAT </w:instrText>
    </w:r>
    <w:r w:rsidRPr="00366072">
      <w:rPr>
        <w:rFonts w:ascii="Verdana" w:hAnsi="Verdana"/>
        <w:b/>
        <w:bCs/>
        <w:sz w:val="20"/>
        <w:szCs w:val="20"/>
      </w:rPr>
      <w:fldChar w:fldCharType="separate"/>
    </w:r>
    <w:r w:rsidRPr="00366072">
      <w:rPr>
        <w:rFonts w:ascii="Verdana" w:hAnsi="Verdana"/>
        <w:b/>
        <w:bCs/>
        <w:noProof/>
        <w:sz w:val="20"/>
        <w:szCs w:val="20"/>
      </w:rPr>
      <w:t>2</w:t>
    </w:r>
    <w:r w:rsidRPr="00366072">
      <w:rPr>
        <w:rFonts w:ascii="Verdana" w:hAnsi="Verdana"/>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61F4" w14:textId="77777777" w:rsidR="000735D5" w:rsidRDefault="000735D5" w:rsidP="00366072">
      <w:r>
        <w:separator/>
      </w:r>
    </w:p>
  </w:footnote>
  <w:footnote w:type="continuationSeparator" w:id="0">
    <w:p w14:paraId="283A2FD0" w14:textId="77777777" w:rsidR="000735D5" w:rsidRDefault="000735D5" w:rsidP="0036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E12E" w14:textId="70799E5F" w:rsidR="00366072" w:rsidRPr="00A32E62" w:rsidRDefault="00A32E62">
    <w:pPr>
      <w:pStyle w:val="Header"/>
      <w:rPr>
        <w:rFonts w:ascii="Verdana" w:hAnsi="Verdana"/>
        <w:sz w:val="20"/>
        <w:szCs w:val="20"/>
      </w:rPr>
    </w:pPr>
    <w:r w:rsidRPr="00A32E62">
      <w:rPr>
        <w:rFonts w:ascii="Verdana" w:hAnsi="Verdana"/>
        <w:sz w:val="20"/>
        <w:szCs w:val="20"/>
      </w:rPr>
      <w:t xml:space="preserve">Healthcare Provider or </w:t>
    </w:r>
    <w:proofErr w:type="spellStart"/>
    <w:r w:rsidRPr="00A32E62">
      <w:rPr>
        <w:rFonts w:ascii="Verdana" w:hAnsi="Verdana"/>
        <w:sz w:val="20"/>
        <w:szCs w:val="20"/>
      </w:rPr>
      <w:t>Authorised</w:t>
    </w:r>
    <w:proofErr w:type="spellEnd"/>
    <w:r w:rsidRPr="00A32E62">
      <w:rPr>
        <w:rFonts w:ascii="Verdana" w:hAnsi="Verdana"/>
        <w:sz w:val="20"/>
        <w:szCs w:val="20"/>
      </w:rPr>
      <w:t xml:space="preserve"> Dispenser Information</w:t>
    </w:r>
  </w:p>
  <w:p w14:paraId="293EFBD3" w14:textId="77777777" w:rsidR="00366072" w:rsidRPr="00366072" w:rsidRDefault="00366072">
    <w:pPr>
      <w:pStyle w:val="Head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A75F7"/>
    <w:multiLevelType w:val="hybridMultilevel"/>
    <w:tmpl w:val="2C8EB386"/>
    <w:lvl w:ilvl="0" w:tplc="DB5AC124">
      <w:start w:val="1"/>
      <w:numFmt w:val="bullet"/>
      <w:lvlText w:val="•"/>
      <w:lvlJc w:val="left"/>
      <w:pPr>
        <w:ind w:left="108" w:hanging="135"/>
      </w:pPr>
      <w:rPr>
        <w:rFonts w:ascii="Arial" w:eastAsia="Arial" w:hAnsi="Arial" w:hint="default"/>
        <w:sz w:val="24"/>
        <w:szCs w:val="24"/>
      </w:rPr>
    </w:lvl>
    <w:lvl w:ilvl="1" w:tplc="17022B06">
      <w:start w:val="1"/>
      <w:numFmt w:val="bullet"/>
      <w:lvlText w:val="•"/>
      <w:lvlJc w:val="left"/>
      <w:pPr>
        <w:ind w:left="1059" w:hanging="135"/>
      </w:pPr>
      <w:rPr>
        <w:rFonts w:hint="default"/>
      </w:rPr>
    </w:lvl>
    <w:lvl w:ilvl="2" w:tplc="E1424FD0">
      <w:start w:val="1"/>
      <w:numFmt w:val="bullet"/>
      <w:lvlText w:val="•"/>
      <w:lvlJc w:val="left"/>
      <w:pPr>
        <w:ind w:left="2011" w:hanging="135"/>
      </w:pPr>
      <w:rPr>
        <w:rFonts w:hint="default"/>
      </w:rPr>
    </w:lvl>
    <w:lvl w:ilvl="3" w:tplc="2E42007E">
      <w:start w:val="1"/>
      <w:numFmt w:val="bullet"/>
      <w:lvlText w:val="•"/>
      <w:lvlJc w:val="left"/>
      <w:pPr>
        <w:ind w:left="2963" w:hanging="135"/>
      </w:pPr>
      <w:rPr>
        <w:rFonts w:hint="default"/>
      </w:rPr>
    </w:lvl>
    <w:lvl w:ilvl="4" w:tplc="2462439E">
      <w:start w:val="1"/>
      <w:numFmt w:val="bullet"/>
      <w:lvlText w:val="•"/>
      <w:lvlJc w:val="left"/>
      <w:pPr>
        <w:ind w:left="3915" w:hanging="135"/>
      </w:pPr>
      <w:rPr>
        <w:rFonts w:hint="default"/>
      </w:rPr>
    </w:lvl>
    <w:lvl w:ilvl="5" w:tplc="57C6B616">
      <w:start w:val="1"/>
      <w:numFmt w:val="bullet"/>
      <w:lvlText w:val="•"/>
      <w:lvlJc w:val="left"/>
      <w:pPr>
        <w:ind w:left="4867" w:hanging="135"/>
      </w:pPr>
      <w:rPr>
        <w:rFonts w:hint="default"/>
      </w:rPr>
    </w:lvl>
    <w:lvl w:ilvl="6" w:tplc="DDF0D850">
      <w:start w:val="1"/>
      <w:numFmt w:val="bullet"/>
      <w:lvlText w:val="•"/>
      <w:lvlJc w:val="left"/>
      <w:pPr>
        <w:ind w:left="5819" w:hanging="135"/>
      </w:pPr>
      <w:rPr>
        <w:rFonts w:hint="default"/>
      </w:rPr>
    </w:lvl>
    <w:lvl w:ilvl="7" w:tplc="FC0033C0">
      <w:start w:val="1"/>
      <w:numFmt w:val="bullet"/>
      <w:lvlText w:val="•"/>
      <w:lvlJc w:val="left"/>
      <w:pPr>
        <w:ind w:left="6770" w:hanging="135"/>
      </w:pPr>
      <w:rPr>
        <w:rFonts w:hint="default"/>
      </w:rPr>
    </w:lvl>
    <w:lvl w:ilvl="8" w:tplc="A410A7C0">
      <w:start w:val="1"/>
      <w:numFmt w:val="bullet"/>
      <w:lvlText w:val="•"/>
      <w:lvlJc w:val="left"/>
      <w:pPr>
        <w:ind w:left="7722" w:hanging="135"/>
      </w:pPr>
      <w:rPr>
        <w:rFonts w:hint="default"/>
      </w:rPr>
    </w:lvl>
  </w:abstractNum>
  <w:abstractNum w:abstractNumId="1" w15:restartNumberingAfterBreak="0">
    <w:nsid w:val="504C3373"/>
    <w:multiLevelType w:val="hybridMultilevel"/>
    <w:tmpl w:val="09D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9173A"/>
    <w:multiLevelType w:val="hybridMultilevel"/>
    <w:tmpl w:val="31C2261A"/>
    <w:lvl w:ilvl="0" w:tplc="68227DE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37913">
    <w:abstractNumId w:val="0"/>
  </w:num>
  <w:num w:numId="2" w16cid:durableId="679695910">
    <w:abstractNumId w:val="1"/>
  </w:num>
  <w:num w:numId="3" w16cid:durableId="1814633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72"/>
    <w:rsid w:val="000342DB"/>
    <w:rsid w:val="00040C5A"/>
    <w:rsid w:val="000735D5"/>
    <w:rsid w:val="00094965"/>
    <w:rsid w:val="000F128A"/>
    <w:rsid w:val="00106B68"/>
    <w:rsid w:val="0014576D"/>
    <w:rsid w:val="001A3620"/>
    <w:rsid w:val="002F480A"/>
    <w:rsid w:val="0035481E"/>
    <w:rsid w:val="00366072"/>
    <w:rsid w:val="00382A2A"/>
    <w:rsid w:val="003A246E"/>
    <w:rsid w:val="003B1E2F"/>
    <w:rsid w:val="003E3469"/>
    <w:rsid w:val="0057730A"/>
    <w:rsid w:val="005A749A"/>
    <w:rsid w:val="005C3280"/>
    <w:rsid w:val="008226C7"/>
    <w:rsid w:val="00913334"/>
    <w:rsid w:val="00915635"/>
    <w:rsid w:val="00916F72"/>
    <w:rsid w:val="009B53A7"/>
    <w:rsid w:val="00A3070B"/>
    <w:rsid w:val="00A32E62"/>
    <w:rsid w:val="00BC4BE2"/>
    <w:rsid w:val="00BF42BF"/>
    <w:rsid w:val="00C50394"/>
    <w:rsid w:val="00C634FE"/>
    <w:rsid w:val="00C74ABC"/>
    <w:rsid w:val="00CE426F"/>
    <w:rsid w:val="00D6238E"/>
    <w:rsid w:val="00D76B11"/>
    <w:rsid w:val="00E17AD4"/>
    <w:rsid w:val="00EE31C4"/>
    <w:rsid w:val="00FB361C"/>
    <w:rsid w:val="00FB4365"/>
    <w:rsid w:val="00FC19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648F"/>
  <w15:chartTrackingRefBased/>
  <w15:docId w15:val="{F874F968-F6B1-434A-B413-822860E9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6072"/>
    <w:pPr>
      <w:widowControl w:val="0"/>
      <w:spacing w:after="0"/>
    </w:pPr>
    <w:rPr>
      <w:rFonts w:asciiTheme="minorHAnsi" w:hAnsiTheme="minorHAnsi"/>
      <w:lang w:val="en-US"/>
    </w:rPr>
  </w:style>
  <w:style w:type="paragraph" w:styleId="Heading1">
    <w:name w:val="heading 1"/>
    <w:basedOn w:val="Normal"/>
    <w:link w:val="Heading1Char"/>
    <w:uiPriority w:val="1"/>
    <w:qFormat/>
    <w:rsid w:val="00366072"/>
    <w:pPr>
      <w:ind w:left="108"/>
      <w:outlineLvl w:val="0"/>
    </w:pPr>
    <w:rPr>
      <w:rFonts w:ascii="Arial" w:eastAsia="Arial" w:hAnsi="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6072"/>
    <w:rPr>
      <w:rFonts w:ascii="Arial" w:eastAsia="Arial" w:hAnsi="Arial"/>
      <w:b/>
      <w:bCs/>
      <w:sz w:val="27"/>
      <w:szCs w:val="27"/>
      <w:lang w:val="en-US"/>
    </w:rPr>
  </w:style>
  <w:style w:type="paragraph" w:styleId="BodyText">
    <w:name w:val="Body Text"/>
    <w:basedOn w:val="Normal"/>
    <w:link w:val="BodyTextChar"/>
    <w:uiPriority w:val="1"/>
    <w:qFormat/>
    <w:rsid w:val="00366072"/>
    <w:pPr>
      <w:ind w:left="108"/>
    </w:pPr>
    <w:rPr>
      <w:rFonts w:ascii="Arial" w:eastAsia="Arial" w:hAnsi="Arial"/>
      <w:sz w:val="24"/>
      <w:szCs w:val="24"/>
    </w:rPr>
  </w:style>
  <w:style w:type="character" w:customStyle="1" w:styleId="BodyTextChar">
    <w:name w:val="Body Text Char"/>
    <w:basedOn w:val="DefaultParagraphFont"/>
    <w:link w:val="BodyText"/>
    <w:uiPriority w:val="1"/>
    <w:rsid w:val="00366072"/>
    <w:rPr>
      <w:rFonts w:ascii="Arial" w:eastAsia="Arial" w:hAnsi="Arial"/>
      <w:sz w:val="24"/>
      <w:szCs w:val="24"/>
      <w:lang w:val="en-US"/>
    </w:rPr>
  </w:style>
  <w:style w:type="paragraph" w:styleId="Header">
    <w:name w:val="header"/>
    <w:basedOn w:val="Normal"/>
    <w:link w:val="HeaderChar"/>
    <w:uiPriority w:val="99"/>
    <w:unhideWhenUsed/>
    <w:rsid w:val="00366072"/>
    <w:pPr>
      <w:tabs>
        <w:tab w:val="center" w:pos="4513"/>
        <w:tab w:val="right" w:pos="9026"/>
      </w:tabs>
    </w:pPr>
  </w:style>
  <w:style w:type="character" w:customStyle="1" w:styleId="HeaderChar">
    <w:name w:val="Header Char"/>
    <w:basedOn w:val="DefaultParagraphFont"/>
    <w:link w:val="Header"/>
    <w:uiPriority w:val="99"/>
    <w:rsid w:val="00366072"/>
    <w:rPr>
      <w:rFonts w:asciiTheme="minorHAnsi" w:hAnsiTheme="minorHAnsi"/>
      <w:lang w:val="en-US"/>
    </w:rPr>
  </w:style>
  <w:style w:type="paragraph" w:styleId="Footer">
    <w:name w:val="footer"/>
    <w:basedOn w:val="Normal"/>
    <w:link w:val="FooterChar"/>
    <w:uiPriority w:val="99"/>
    <w:unhideWhenUsed/>
    <w:rsid w:val="00366072"/>
    <w:pPr>
      <w:tabs>
        <w:tab w:val="center" w:pos="4513"/>
        <w:tab w:val="right" w:pos="9026"/>
      </w:tabs>
    </w:pPr>
  </w:style>
  <w:style w:type="character" w:customStyle="1" w:styleId="FooterChar">
    <w:name w:val="Footer Char"/>
    <w:basedOn w:val="DefaultParagraphFont"/>
    <w:link w:val="Footer"/>
    <w:uiPriority w:val="99"/>
    <w:rsid w:val="00366072"/>
    <w:rPr>
      <w:rFonts w:asciiTheme="minorHAnsi" w:hAnsiTheme="minorHAnsi"/>
      <w:lang w:val="en-US"/>
    </w:rPr>
  </w:style>
  <w:style w:type="character" w:styleId="CommentReference">
    <w:name w:val="annotation reference"/>
    <w:uiPriority w:val="99"/>
    <w:semiHidden/>
    <w:rsid w:val="00366072"/>
    <w:rPr>
      <w:sz w:val="16"/>
      <w:szCs w:val="16"/>
    </w:rPr>
  </w:style>
  <w:style w:type="paragraph" w:styleId="CommentText">
    <w:name w:val="annotation text"/>
    <w:basedOn w:val="Normal"/>
    <w:link w:val="CommentTextChar"/>
    <w:uiPriority w:val="99"/>
    <w:semiHidden/>
    <w:unhideWhenUsed/>
    <w:rsid w:val="00FC19DC"/>
    <w:rPr>
      <w:sz w:val="20"/>
      <w:szCs w:val="20"/>
    </w:rPr>
  </w:style>
  <w:style w:type="character" w:customStyle="1" w:styleId="CommentTextChar">
    <w:name w:val="Comment Text Char"/>
    <w:basedOn w:val="DefaultParagraphFont"/>
    <w:link w:val="CommentText"/>
    <w:uiPriority w:val="99"/>
    <w:semiHidden/>
    <w:rsid w:val="00FC19DC"/>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FC19DC"/>
    <w:rPr>
      <w:b/>
      <w:bCs/>
    </w:rPr>
  </w:style>
  <w:style w:type="character" w:customStyle="1" w:styleId="CommentSubjectChar">
    <w:name w:val="Comment Subject Char"/>
    <w:basedOn w:val="CommentTextChar"/>
    <w:link w:val="CommentSubject"/>
    <w:uiPriority w:val="99"/>
    <w:semiHidden/>
    <w:rsid w:val="00FC19DC"/>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FC1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9DC"/>
    <w:rPr>
      <w:rFonts w:ascii="Segoe UI" w:hAnsi="Segoe UI" w:cs="Segoe UI"/>
      <w:sz w:val="18"/>
      <w:szCs w:val="18"/>
      <w:lang w:val="en-US"/>
    </w:rPr>
  </w:style>
  <w:style w:type="paragraph" w:styleId="ListParagraph">
    <w:name w:val="List Paragraph"/>
    <w:basedOn w:val="Normal"/>
    <w:uiPriority w:val="34"/>
    <w:qFormat/>
    <w:rsid w:val="001A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3E1B-7B7A-40EC-928D-43D6DCF3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Jennny Mueller</dc:creator>
  <cp:keywords/>
  <dc:description/>
  <cp:lastModifiedBy>Jenny</cp:lastModifiedBy>
  <cp:revision>5</cp:revision>
  <dcterms:created xsi:type="dcterms:W3CDTF">2025-01-27T10:33:00Z</dcterms:created>
  <dcterms:modified xsi:type="dcterms:W3CDTF">2025-01-27T10:35:00Z</dcterms:modified>
</cp:coreProperties>
</file>